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Look w:val="04A0"/>
      </w:tblPr>
      <w:tblGrid>
        <w:gridCol w:w="4985"/>
        <w:gridCol w:w="4960"/>
      </w:tblGrid>
      <w:tr w:rsidR="00FC0123" w:rsidRPr="00B01A93" w:rsidTr="009B4396">
        <w:trPr>
          <w:trHeight w:val="3633"/>
        </w:trPr>
        <w:tc>
          <w:tcPr>
            <w:tcW w:w="4986" w:type="dxa"/>
          </w:tcPr>
          <w:p w:rsidR="00FC0123" w:rsidRDefault="00FC0123" w:rsidP="009B4396">
            <w:pPr>
              <w:pStyle w:val="a4"/>
              <w:snapToGrid w:val="0"/>
              <w:ind w:left="-85" w:right="-85"/>
              <w:jc w:val="center"/>
              <w:rPr>
                <w:spacing w:val="-10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3415" cy="679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служба по надзору в сфере защиты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прав потребителей и благополучия человека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Федеральной службы  по надзору в сфере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защиты прав потребителей и благополучия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человека   по Забайкальскому краю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20"/>
              </w:rPr>
              <w:t>Управление Роспотребнадзора по Забайкальскому краю</w:t>
            </w:r>
            <w:r>
              <w:rPr>
                <w:sz w:val="16"/>
                <w:szCs w:val="16"/>
              </w:rPr>
              <w:t>)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Амурская ул., д. </w:t>
            </w:r>
            <w:smartTag w:uri="urn:schemas-microsoft-com:office:smarttags" w:element="metricconverter">
              <w:smartTagPr>
                <w:attr w:name="ProductID" w:val="109, г"/>
              </w:smartTagPr>
              <w:r>
                <w:rPr>
                  <w:sz w:val="16"/>
                  <w:szCs w:val="16"/>
                </w:rPr>
                <w:t>109, г</w:t>
              </w:r>
            </w:smartTag>
            <w:r>
              <w:rPr>
                <w:sz w:val="16"/>
                <w:szCs w:val="16"/>
              </w:rPr>
              <w:t>. Чита, а/я 1207, 672000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(83022) 35-36-13, факс (83022) 35-36-13</w:t>
            </w:r>
          </w:p>
          <w:p w:rsidR="00FC0123" w:rsidRDefault="00FC0123" w:rsidP="009B4396">
            <w:pPr>
              <w:pStyle w:val="a4"/>
              <w:ind w:right="-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tur</w:t>
              </w:r>
              <w:r>
                <w:rPr>
                  <w:rStyle w:val="a3"/>
                  <w:sz w:val="20"/>
                </w:rPr>
                <w:t>@75.</w:t>
              </w:r>
              <w:r>
                <w:rPr>
                  <w:rStyle w:val="a3"/>
                  <w:sz w:val="20"/>
                  <w:lang w:val="en-US"/>
                </w:rPr>
                <w:t>rospotrebnadzor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,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http</w:t>
              </w:r>
              <w:r>
                <w:rPr>
                  <w:rStyle w:val="a3"/>
                  <w:sz w:val="20"/>
                </w:rPr>
                <w:t>:/75.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rospotrebnadzor</w:t>
              </w:r>
              <w:proofErr w:type="spellEnd"/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FC0123" w:rsidRDefault="00FC0123" w:rsidP="009B4396">
            <w:pPr>
              <w:pStyle w:val="a4"/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>ОКПО 74425399, ОГРН 1057536034731,</w:t>
            </w:r>
          </w:p>
          <w:p w:rsidR="00FC0123" w:rsidRDefault="00FC0123" w:rsidP="009B4396">
            <w:pPr>
              <w:pStyle w:val="a4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ИНН/КПП  7536059217/753601001</w:t>
            </w:r>
          </w:p>
          <w:p w:rsidR="00FC0123" w:rsidRDefault="0088670F" w:rsidP="009B4396">
            <w:pPr>
              <w:pStyle w:val="a4"/>
              <w:ind w:right="-85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27</w:t>
            </w:r>
            <w:r w:rsidR="00FC0123">
              <w:rPr>
                <w:sz w:val="20"/>
                <w:u w:val="single"/>
              </w:rPr>
              <w:t>.07.</w:t>
            </w:r>
            <w:r w:rsidR="006705AB">
              <w:rPr>
                <w:sz w:val="20"/>
                <w:u w:val="single"/>
              </w:rPr>
              <w:t>20</w:t>
            </w:r>
            <w:r w:rsidR="00FC0123">
              <w:rPr>
                <w:sz w:val="20"/>
                <w:u w:val="single"/>
              </w:rPr>
              <w:t>17   №   02У – 06/</w:t>
            </w:r>
            <w:r>
              <w:rPr>
                <w:sz w:val="20"/>
                <w:u w:val="single"/>
              </w:rPr>
              <w:t>6931</w:t>
            </w:r>
          </w:p>
          <w:p w:rsidR="00FC0123" w:rsidRDefault="00FC0123" w:rsidP="009B4396">
            <w:pPr>
              <w:pStyle w:val="a4"/>
              <w:ind w:right="-85"/>
              <w:jc w:val="center"/>
              <w:rPr>
                <w:b/>
                <w:spacing w:val="-10"/>
              </w:rPr>
            </w:pPr>
          </w:p>
        </w:tc>
        <w:tc>
          <w:tcPr>
            <w:tcW w:w="4961" w:type="dxa"/>
          </w:tcPr>
          <w:p w:rsidR="00FC0123" w:rsidRPr="00B01A93" w:rsidRDefault="00FC0123" w:rsidP="009B4396">
            <w:pPr>
              <w:pStyle w:val="a4"/>
              <w:snapToGrid w:val="0"/>
              <w:rPr>
                <w:szCs w:val="24"/>
              </w:rPr>
            </w:pPr>
          </w:p>
          <w:p w:rsidR="00FC0123" w:rsidRPr="00B01A93" w:rsidRDefault="00FC0123" w:rsidP="009B4396">
            <w:pPr>
              <w:pStyle w:val="a4"/>
              <w:ind w:left="945"/>
              <w:rPr>
                <w:szCs w:val="24"/>
              </w:rPr>
            </w:pPr>
          </w:p>
          <w:p w:rsidR="00FC0123" w:rsidRPr="00B01A93" w:rsidRDefault="00FC0123" w:rsidP="009B4396">
            <w:pPr>
              <w:pStyle w:val="a4"/>
              <w:ind w:left="945"/>
              <w:rPr>
                <w:szCs w:val="24"/>
              </w:rPr>
            </w:pPr>
          </w:p>
          <w:p w:rsidR="00FC0123" w:rsidRPr="00B01A93" w:rsidRDefault="00FC0123" w:rsidP="009B4396">
            <w:pPr>
              <w:pStyle w:val="a4"/>
              <w:ind w:left="945"/>
              <w:jc w:val="center"/>
              <w:rPr>
                <w:szCs w:val="24"/>
              </w:rPr>
            </w:pPr>
          </w:p>
          <w:p w:rsidR="00FC0123" w:rsidRPr="00B01A93" w:rsidRDefault="00FC0123" w:rsidP="009B4396">
            <w:pPr>
              <w:jc w:val="center"/>
            </w:pPr>
            <w:r w:rsidRPr="00B01A93">
              <w:t xml:space="preserve">Министерству труда </w:t>
            </w:r>
          </w:p>
          <w:p w:rsidR="00FC0123" w:rsidRPr="00B01A93" w:rsidRDefault="00FC0123" w:rsidP="009B4396">
            <w:pPr>
              <w:jc w:val="center"/>
            </w:pPr>
            <w:r w:rsidRPr="00B01A93">
              <w:t>и социальной защиты населения Забайкальского края</w:t>
            </w:r>
          </w:p>
          <w:p w:rsidR="00FC0123" w:rsidRPr="00B01A93" w:rsidRDefault="00FC0123" w:rsidP="009B4396">
            <w:pPr>
              <w:jc w:val="center"/>
            </w:pPr>
          </w:p>
        </w:tc>
      </w:tr>
    </w:tbl>
    <w:p w:rsidR="00FC0123" w:rsidRDefault="00FC0123" w:rsidP="00FC0123">
      <w:r>
        <w:t xml:space="preserve">О чувствительности вшей </w:t>
      </w:r>
    </w:p>
    <w:p w:rsidR="00FC0123" w:rsidRDefault="00FC0123" w:rsidP="00FC0123">
      <w:r>
        <w:t>к инсектицидам</w:t>
      </w:r>
    </w:p>
    <w:p w:rsidR="00FC0123" w:rsidRDefault="00FC0123" w:rsidP="00FC0123"/>
    <w:p w:rsidR="00FC0123" w:rsidRDefault="00FC0123" w:rsidP="00FC0123">
      <w:pPr>
        <w:jc w:val="both"/>
      </w:pPr>
      <w:r>
        <w:tab/>
        <w:t xml:space="preserve">Управление Роспотребнадзора по Забайкальскому краю сообщает, что по информации, поступившей из ФБУН НИИИ Дезинфектологии Роспотребнадзора, закончены работы по изучению чувствительности к инсектицидам платяных и головных вшей. </w:t>
      </w:r>
    </w:p>
    <w:p w:rsidR="00FC0123" w:rsidRDefault="00FC0123" w:rsidP="00FC0123">
      <w:pPr>
        <w:ind w:firstLine="708"/>
        <w:jc w:val="both"/>
      </w:pPr>
      <w:r>
        <w:t xml:space="preserve">Установлено, что на территории Российской Федерации сформировалась </w:t>
      </w:r>
      <w:proofErr w:type="gramStart"/>
      <w:r>
        <w:t>высокая</w:t>
      </w:r>
      <w:proofErr w:type="gramEnd"/>
      <w:r>
        <w:t xml:space="preserve"> резистентность вшей к пиретроидам – резистентные к перметрину особи вшей составляют более чем 95 % микропопуляций, собранных на территории страны. Ни одно из педикулицидных средств на основе перметрина не обеспечивает 100 % острого действия, овицидное действие отсутствует.</w:t>
      </w:r>
    </w:p>
    <w:p w:rsidR="00FC0123" w:rsidRDefault="00FC0123" w:rsidP="00FC0123">
      <w:pPr>
        <w:ind w:firstLine="708"/>
        <w:jc w:val="both"/>
      </w:pPr>
      <w:r>
        <w:t xml:space="preserve">Исследования чувствительности к инсектицидам платяных и головных вшей из Москвы, Санкт-Петербурга, Тамбова, Курска, Казани, Новосибирска, Хабаровска, </w:t>
      </w:r>
      <w:proofErr w:type="spellStart"/>
      <w:r>
        <w:t>Ханта-Мансийска</w:t>
      </w:r>
      <w:proofErr w:type="spellEnd"/>
      <w:r>
        <w:t xml:space="preserve"> и других городов специалистами ФБУН НИИ Дезинфектологии Роспотребнадзора проводились в течение 9 лет.</w:t>
      </w:r>
    </w:p>
    <w:p w:rsidR="00FC0123" w:rsidRDefault="00FC0123" w:rsidP="00FC0123">
      <w:pPr>
        <w:ind w:firstLine="709"/>
        <w:jc w:val="both"/>
      </w:pPr>
      <w:r>
        <w:t>Молекулярно-генетическим методом показано, что вши, имеющие мутации, определяющие снижение чувствительности нервной системы к действию пиретроидов, широко распространены во всех локальных популяциях головных и платяных вшей на территории федеральных округов России.</w:t>
      </w:r>
    </w:p>
    <w:p w:rsidR="00FC0123" w:rsidRDefault="00FC0123" w:rsidP="00FC0123">
      <w:pPr>
        <w:ind w:firstLine="709"/>
        <w:jc w:val="both"/>
      </w:pPr>
      <w:r>
        <w:t>В настоящее время, в Реестре свидетельств о государственной регистрации (единая форма Таможенного союза, российская часть) доля средств на основе пиретроидов составляет около 40%.</w:t>
      </w:r>
    </w:p>
    <w:p w:rsidR="00FC0123" w:rsidRDefault="00FC0123" w:rsidP="00FC0123">
      <w:pPr>
        <w:ind w:firstLine="709"/>
        <w:jc w:val="both"/>
      </w:pPr>
      <w:r>
        <w:t>Вместе с тем, остаются эффективными средства на основе веществ, обладающих иным механизмом действия, чем пиретроиды: бензилбензоат, фосфорорганические соединения (малатион, фентион), диметиконы, изопропилмиристат, клеарол, вещества растительного происхождения (анисовое, гвоздичное масло, масло нима и некоторые другие).</w:t>
      </w:r>
    </w:p>
    <w:p w:rsidR="00FC0123" w:rsidRDefault="00FC0123" w:rsidP="00FC0123">
      <w:pPr>
        <w:ind w:firstLine="709"/>
        <w:jc w:val="both"/>
      </w:pPr>
      <w:r>
        <w:t>С целью ограничения и полного исключения использования педикулицидных средств на основе пиретроидов для лечения головного, платяного, лобкового педикулеза, просим использовать указанную информацию при работе</w:t>
      </w:r>
      <w:r w:rsidR="00B01A93">
        <w:t xml:space="preserve"> с населением края (в т.ч. выборе</w:t>
      </w:r>
      <w:r>
        <w:t xml:space="preserve"> инсектицидных сре</w:t>
      </w:r>
      <w:proofErr w:type="gramStart"/>
      <w:r>
        <w:t>дств пр</w:t>
      </w:r>
      <w:proofErr w:type="gramEnd"/>
      <w:r>
        <w:t>и назначении лечения) и средствами массовой информации.</w:t>
      </w:r>
    </w:p>
    <w:p w:rsidR="00FC0123" w:rsidRDefault="00FC0123" w:rsidP="00FC0123">
      <w:pPr>
        <w:jc w:val="both"/>
      </w:pPr>
    </w:p>
    <w:p w:rsidR="00FC0123" w:rsidRDefault="00FC0123" w:rsidP="00FC0123">
      <w:pPr>
        <w:jc w:val="both"/>
      </w:pPr>
      <w:r>
        <w:t>Заместитель руководителя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Л.Е. Дубина</w:t>
      </w:r>
    </w:p>
    <w:p w:rsidR="00FC0123" w:rsidRDefault="00FC0123" w:rsidP="00FC0123">
      <w:pPr>
        <w:jc w:val="both"/>
      </w:pPr>
    </w:p>
    <w:p w:rsidR="00FC0123" w:rsidRPr="00BB549C" w:rsidRDefault="00FC0123" w:rsidP="00FC0123">
      <w:pPr>
        <w:jc w:val="both"/>
        <w:rPr>
          <w:sz w:val="20"/>
          <w:szCs w:val="20"/>
        </w:rPr>
      </w:pPr>
      <w:r w:rsidRPr="00BB549C">
        <w:rPr>
          <w:sz w:val="20"/>
          <w:szCs w:val="20"/>
        </w:rPr>
        <w:t>Е.А. Малышева</w:t>
      </w:r>
    </w:p>
    <w:p w:rsidR="003A3AC7" w:rsidRPr="00FC0123" w:rsidRDefault="00FC0123" w:rsidP="00FC0123">
      <w:pPr>
        <w:jc w:val="both"/>
      </w:pPr>
      <w:r w:rsidRPr="00BB549C">
        <w:rPr>
          <w:sz w:val="20"/>
          <w:szCs w:val="20"/>
        </w:rPr>
        <w:t>35 71 29</w:t>
      </w:r>
    </w:p>
    <w:sectPr w:rsidR="003A3AC7" w:rsidRPr="00FC0123" w:rsidSect="003A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23"/>
    <w:rsid w:val="001054FD"/>
    <w:rsid w:val="003A3AC7"/>
    <w:rsid w:val="006705AB"/>
    <w:rsid w:val="00817351"/>
    <w:rsid w:val="00822BE8"/>
    <w:rsid w:val="0088670F"/>
    <w:rsid w:val="00A849FE"/>
    <w:rsid w:val="00AF7DCF"/>
    <w:rsid w:val="00B01A93"/>
    <w:rsid w:val="00EF7C95"/>
    <w:rsid w:val="00F30F1E"/>
    <w:rsid w:val="00FC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0123"/>
    <w:rPr>
      <w:color w:val="0000FF"/>
      <w:u w:val="single"/>
    </w:rPr>
  </w:style>
  <w:style w:type="paragraph" w:styleId="a4">
    <w:name w:val="Body Text"/>
    <w:basedOn w:val="a"/>
    <w:link w:val="a5"/>
    <w:unhideWhenUsed/>
    <w:rsid w:val="00FC0123"/>
    <w:pPr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01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5.rospotrebnadzor.ru" TargetMode="External"/><Relationship Id="rId5" Type="http://schemas.openxmlformats.org/officeDocument/2006/relationships/hyperlink" Target="mailto:tur@75.rospotrebnadzo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Малышева</dc:creator>
  <cp:keywords/>
  <dc:description/>
  <cp:lastModifiedBy>Елена А. Малышева</cp:lastModifiedBy>
  <cp:revision>7</cp:revision>
  <cp:lastPrinted>2017-07-24T02:28:00Z</cp:lastPrinted>
  <dcterms:created xsi:type="dcterms:W3CDTF">2017-07-21T02:06:00Z</dcterms:created>
  <dcterms:modified xsi:type="dcterms:W3CDTF">2017-07-27T05:41:00Z</dcterms:modified>
</cp:coreProperties>
</file>